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附件1：</w:t>
      </w:r>
    </w:p>
    <w:p>
      <w:pPr>
        <w:jc w:val="center"/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</w:pPr>
      <w:bookmarkStart w:id="4" w:name="_GoBack"/>
      <w:bookmarkStart w:id="0" w:name="OLE_LINK1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安徽工程大学90周年校庆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捐赠说明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及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合作方式</w:t>
      </w:r>
      <w:bookmarkEnd w:id="4"/>
    </w:p>
    <w:bookmarkEnd w:id="0"/>
    <w:p>
      <w:pPr>
        <w:ind w:left="64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bookmarkStart w:id="1" w:name="OLE_LINK8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黑体"/>
          <w:sz w:val="32"/>
          <w:szCs w:val="32"/>
        </w:rPr>
        <w:t>、捐赠</w:t>
      </w:r>
      <w:bookmarkEnd w:id="1"/>
      <w:r>
        <w:rPr>
          <w:rFonts w:hint="eastAsia" w:ascii="Times New Roman" w:hAnsi="Times New Roman" w:eastAsia="黑体" w:cs="黑体"/>
          <w:sz w:val="32"/>
          <w:szCs w:val="32"/>
        </w:rPr>
        <w:t>说明：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1.捐赠原则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捐赠以自愿为原则，数额、数量不限。捐赠以单位、企业、个人名义均可。所有捐款均统一管理、专款专用，并出具捐赠证书和捐赠发票，全部捐赠用于支持安徽工程大学教育事业发展。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2" w:name="OLE_LINK3"/>
      <w:r>
        <w:rPr>
          <w:rFonts w:hint="eastAsia" w:ascii="Times New Roman" w:hAnsi="Times New Roman" w:eastAsia="仿宋_GB2312" w:cs="仿宋_GB2312"/>
          <w:sz w:val="32"/>
          <w:szCs w:val="32"/>
        </w:rPr>
        <w:t>2.捐赠项目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（1）教学、科研、学科发展、重点实验室建设等经费或实物。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（2）基础建设项目、教育教学设备等经费。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（3）各类有重要历史意义的物品、资料和照片等。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（4）各类奖助学金，学术交流、人才引进、学生创新创业实践、校友活动等经费。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（5）其他捐赠捐助形式。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、校企合作方式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3" w:name="OLE_LINK2"/>
      <w:r>
        <w:rPr>
          <w:rFonts w:hint="eastAsia" w:ascii="Times New Roman" w:hAnsi="Times New Roman" w:eastAsia="仿宋_GB2312" w:cs="仿宋_GB2312"/>
          <w:sz w:val="32"/>
          <w:szCs w:val="32"/>
        </w:rPr>
        <w:t>1.共建实验室、研究中心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2.联合申报项目</w:t>
      </w:r>
    </w:p>
    <w:p>
      <w:pPr>
        <w:spacing w:line="580" w:lineRule="exact"/>
        <w:ind w:firstLine="64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3.联合申报科技进步奖</w:t>
      </w:r>
      <w:bookmarkEnd w:id="2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48A102-AE71-4918-B45A-70006BD171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3DDFA4-FBEF-4996-B25F-A35BF579DFE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B378D19-0A9D-410D-96C5-1B79DAD504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WRkNDkxNGFjMTE3Yjc5ZDI5MDBjZmJkMDcyOWIifQ=="/>
    <w:docVar w:name="KSO_WPS_MARK_KEY" w:val="881ac6af-db07-4200-9094-8881e704ab48"/>
  </w:docVars>
  <w:rsids>
    <w:rsidRoot w:val="21FB7DCC"/>
    <w:rsid w:val="00025419"/>
    <w:rsid w:val="001933FC"/>
    <w:rsid w:val="004D318A"/>
    <w:rsid w:val="00954F67"/>
    <w:rsid w:val="00BA52BC"/>
    <w:rsid w:val="21FB7DCC"/>
    <w:rsid w:val="4FCF7A92"/>
    <w:rsid w:val="559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4</Lines>
  <Paragraphs>1</Paragraphs>
  <TotalTime>49</TotalTime>
  <ScaleCrop>false</ScaleCrop>
  <LinksUpToDate>false</LinksUpToDate>
  <CharactersWithSpaces>285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2025-04-22T07:29:00Z</dcterms:created>
  <dc:creator>12910</dc:creator>
  <cp:lastModifiedBy>QQ奥特曼</cp:lastModifiedBy>
  <dcterms:modified xsi:type="dcterms:W3CDTF">2025-04-24T08:26:06Z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6A53D7052A8E424E8C0489D074C06606_11</vt:lpwstr>
  </property>
</Properties>
</file>